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44" w:rsidRDefault="007E4044" w:rsidP="007E4044">
      <w:pPr>
        <w:shd w:val="clear" w:color="auto" w:fill="FFFFFF"/>
        <w:spacing w:before="150" w:after="150" w:line="27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TRAKŲ RAJONO RŪDIŠKIŲ GIMNAZIJOS</w:t>
      </w:r>
    </w:p>
    <w:p w:rsidR="007E4044" w:rsidRPr="00511F77" w:rsidRDefault="007E4044" w:rsidP="007E4044">
      <w:pPr>
        <w:shd w:val="clear" w:color="auto" w:fill="FFFFFF"/>
        <w:spacing w:before="150" w:after="150" w:line="270" w:lineRule="atLeast"/>
        <w:jc w:val="center"/>
        <w:rPr>
          <w:b/>
          <w:sz w:val="24"/>
          <w:szCs w:val="24"/>
        </w:rPr>
      </w:pPr>
      <w:r w:rsidRPr="00511F77">
        <w:rPr>
          <w:b/>
          <w:sz w:val="24"/>
          <w:szCs w:val="24"/>
        </w:rPr>
        <w:t xml:space="preserve">VAIKO GEROVĖS KOMISIJOS VEIKLOS PLANAS </w:t>
      </w:r>
      <w:r>
        <w:rPr>
          <w:b/>
          <w:sz w:val="24"/>
          <w:szCs w:val="24"/>
        </w:rPr>
        <w:t>(projektas)</w:t>
      </w:r>
    </w:p>
    <w:p w:rsidR="007E4044" w:rsidRPr="003F18D8" w:rsidRDefault="007E4044" w:rsidP="007E4044">
      <w:pPr>
        <w:shd w:val="clear" w:color="auto" w:fill="FFFFFF"/>
        <w:spacing w:before="150" w:after="150" w:line="27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Pr="003F18D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2019</w:t>
      </w:r>
      <w:r w:rsidRPr="003F18D8">
        <w:rPr>
          <w:b/>
          <w:sz w:val="24"/>
          <w:szCs w:val="24"/>
        </w:rPr>
        <w:t xml:space="preserve"> m. m.</w:t>
      </w:r>
    </w:p>
    <w:p w:rsidR="007E4044" w:rsidRPr="003F18D8" w:rsidRDefault="007E4044" w:rsidP="007E4044">
      <w:pPr>
        <w:pStyle w:val="Pagrindinistekstas1"/>
        <w:ind w:firstLine="737"/>
        <w:rPr>
          <w:sz w:val="24"/>
          <w:szCs w:val="24"/>
          <w:lang w:val="lt-LT"/>
        </w:rPr>
      </w:pPr>
      <w:r w:rsidRPr="003F18D8">
        <w:rPr>
          <w:b/>
          <w:sz w:val="24"/>
          <w:szCs w:val="24"/>
          <w:lang w:val="lt-LT"/>
        </w:rPr>
        <w:t>Prioritetai</w:t>
      </w:r>
      <w:r w:rsidRPr="003F18D8">
        <w:rPr>
          <w:sz w:val="24"/>
          <w:szCs w:val="24"/>
          <w:lang w:val="lt-LT"/>
        </w:rPr>
        <w:t>:</w:t>
      </w:r>
    </w:p>
    <w:p w:rsidR="007E4044" w:rsidRPr="003F18D8" w:rsidRDefault="007E4044" w:rsidP="007E4044">
      <w:pPr>
        <w:tabs>
          <w:tab w:val="left" w:pos="1276"/>
        </w:tabs>
        <w:snapToGri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Pr="003F18D8">
        <w:rPr>
          <w:sz w:val="24"/>
          <w:szCs w:val="24"/>
        </w:rPr>
        <w:t xml:space="preserve"> Siekiant sudaryti sąlygas veiksmingam </w:t>
      </w:r>
      <w:proofErr w:type="spellStart"/>
      <w:r w:rsidRPr="003F18D8">
        <w:rPr>
          <w:sz w:val="24"/>
          <w:szCs w:val="24"/>
        </w:rPr>
        <w:t>įtraukiajam</w:t>
      </w:r>
      <w:proofErr w:type="spellEnd"/>
      <w:r w:rsidR="003F09E7">
        <w:rPr>
          <w:sz w:val="24"/>
          <w:szCs w:val="24"/>
        </w:rPr>
        <w:t xml:space="preserve"> ugdymui bei ugdyti mokinių atsakingo elgesio įgūdžius,</w:t>
      </w:r>
      <w:r w:rsidRPr="003F18D8">
        <w:rPr>
          <w:sz w:val="24"/>
          <w:szCs w:val="24"/>
        </w:rPr>
        <w:t xml:space="preserve"> įvertinamas paslaugų ir pagalbos poreikis vaikui, jo tėvams (globėjams, rūpintojams</w:t>
      </w:r>
      <w:r w:rsidRPr="00301351">
        <w:rPr>
          <w:sz w:val="24"/>
          <w:szCs w:val="24"/>
        </w:rPr>
        <w:t xml:space="preserve">) ir siekiama užtikrinti koordinuotai teikiamos švietimo pagalbos, socialinių ir sveikatos priežiūros paslaugų teikimą; </w:t>
      </w:r>
    </w:p>
    <w:p w:rsidR="007E4044" w:rsidRPr="00A4735B" w:rsidRDefault="007E4044" w:rsidP="007E4044">
      <w:pPr>
        <w:pStyle w:val="Pagrindinistekstas1"/>
        <w:spacing w:line="276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</w:t>
      </w:r>
      <w:r w:rsidRPr="004B62A5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Remdamasi turima Gimnazijoje atliktų tyrimų, Gimnazijos vidaus ir išorės vertinimo medžiaga ir duomenimis, vertinti Gimnazijos ugdymosi aplinką, vaikų saugumą, analizuoti vaikų ugdymosi poreikius,</w:t>
      </w:r>
      <w:r w:rsidR="003F09E7">
        <w:rPr>
          <w:rFonts w:ascii="Times New Roman" w:hAnsi="Times New Roman"/>
          <w:sz w:val="24"/>
          <w:szCs w:val="24"/>
          <w:lang w:val="lt-LT"/>
        </w:rPr>
        <w:t xml:space="preserve"> mokinių elgesio</w:t>
      </w:r>
      <w:r>
        <w:rPr>
          <w:rFonts w:ascii="Times New Roman" w:hAnsi="Times New Roman"/>
          <w:sz w:val="24"/>
          <w:szCs w:val="24"/>
          <w:lang w:val="lt-LT"/>
        </w:rPr>
        <w:t xml:space="preserve"> problemas ir jų priežastis, nustatyti</w:t>
      </w:r>
      <w:r w:rsidRPr="00613D53">
        <w:rPr>
          <w:rFonts w:ascii="Times New Roman" w:hAnsi="Times New Roman"/>
          <w:sz w:val="24"/>
          <w:szCs w:val="24"/>
          <w:lang w:val="lt-LT"/>
        </w:rPr>
        <w:t xml:space="preserve"> švietimo pagalbos priemonių prioritetus,</w:t>
      </w:r>
      <w:r w:rsidRPr="00A4735B">
        <w:rPr>
          <w:rFonts w:ascii="Times New Roman" w:hAnsi="Times New Roman"/>
          <w:sz w:val="24"/>
          <w:szCs w:val="24"/>
          <w:lang w:val="lt-LT"/>
        </w:rPr>
        <w:t xml:space="preserve"> kryptis</w:t>
      </w:r>
      <w:r>
        <w:rPr>
          <w:rFonts w:ascii="Times New Roman" w:hAnsi="Times New Roman"/>
          <w:sz w:val="24"/>
          <w:szCs w:val="24"/>
          <w:lang w:val="lt-LT"/>
        </w:rPr>
        <w:t>, teikimo formą</w:t>
      </w:r>
      <w:r w:rsidRPr="00A4735B">
        <w:rPr>
          <w:rFonts w:ascii="Times New Roman" w:hAnsi="Times New Roman"/>
          <w:sz w:val="24"/>
          <w:szCs w:val="24"/>
          <w:lang w:val="lt-LT"/>
        </w:rPr>
        <w:t>;</w:t>
      </w:r>
    </w:p>
    <w:p w:rsidR="007E4044" w:rsidRPr="00987F0D" w:rsidRDefault="007E4044" w:rsidP="007E4044">
      <w:pPr>
        <w:pStyle w:val="Pagrindinistekstas1"/>
        <w:spacing w:line="276" w:lineRule="auto"/>
        <w:ind w:firstLine="73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 Rūpintis</w:t>
      </w:r>
      <w:r w:rsidRPr="007D1BD7">
        <w:rPr>
          <w:rFonts w:ascii="Times New Roman" w:hAnsi="Times New Roman"/>
          <w:sz w:val="24"/>
          <w:szCs w:val="24"/>
          <w:lang w:val="lt-LT"/>
        </w:rPr>
        <w:t>, kad kuo anksčiau būtų apti</w:t>
      </w:r>
      <w:r>
        <w:rPr>
          <w:rFonts w:ascii="Times New Roman" w:hAnsi="Times New Roman"/>
          <w:sz w:val="24"/>
          <w:szCs w:val="24"/>
          <w:lang w:val="lt-LT"/>
        </w:rPr>
        <w:t>nkami</w:t>
      </w:r>
      <w:r w:rsidRPr="007D1BD7">
        <w:rPr>
          <w:rFonts w:ascii="Times New Roman" w:hAnsi="Times New Roman"/>
          <w:sz w:val="24"/>
          <w:szCs w:val="24"/>
          <w:lang w:val="lt-LT"/>
        </w:rPr>
        <w:t xml:space="preserve"> pavojai</w:t>
      </w:r>
      <w:r>
        <w:rPr>
          <w:rFonts w:ascii="Times New Roman" w:hAnsi="Times New Roman"/>
          <w:sz w:val="24"/>
          <w:szCs w:val="24"/>
          <w:lang w:val="lt-LT"/>
        </w:rPr>
        <w:t xml:space="preserve">, susiję su </w:t>
      </w:r>
      <w:r w:rsidRPr="007D1BD7">
        <w:rPr>
          <w:rFonts w:ascii="Times New Roman" w:hAnsi="Times New Roman"/>
          <w:sz w:val="24"/>
          <w:szCs w:val="24"/>
          <w:lang w:val="lt-LT"/>
        </w:rPr>
        <w:t xml:space="preserve">vaikų saugumu </w:t>
      </w:r>
      <w:r>
        <w:rPr>
          <w:rFonts w:ascii="Times New Roman" w:hAnsi="Times New Roman"/>
          <w:sz w:val="24"/>
          <w:szCs w:val="24"/>
          <w:lang w:val="lt-LT"/>
        </w:rPr>
        <w:t>Gimnazijoje,</w:t>
      </w:r>
      <w:r w:rsidRPr="007D1BD7">
        <w:rPr>
          <w:rFonts w:ascii="Times New Roman" w:hAnsi="Times New Roman"/>
          <w:sz w:val="24"/>
          <w:szCs w:val="24"/>
          <w:lang w:val="lt-LT"/>
        </w:rPr>
        <w:t xml:space="preserve"> saugios </w:t>
      </w:r>
      <w:r>
        <w:rPr>
          <w:rFonts w:ascii="Times New Roman" w:hAnsi="Times New Roman"/>
          <w:sz w:val="24"/>
          <w:szCs w:val="24"/>
          <w:lang w:val="lt-LT"/>
        </w:rPr>
        <w:t>ugdymosi aplinkos Gimnazijoje</w:t>
      </w:r>
      <w:r w:rsidRPr="007D1BD7">
        <w:rPr>
          <w:rFonts w:ascii="Times New Roman" w:hAnsi="Times New Roman"/>
          <w:sz w:val="24"/>
          <w:szCs w:val="24"/>
          <w:lang w:val="lt-LT"/>
        </w:rPr>
        <w:t xml:space="preserve"> kū</w:t>
      </w:r>
      <w:r>
        <w:rPr>
          <w:rFonts w:ascii="Times New Roman" w:hAnsi="Times New Roman"/>
          <w:sz w:val="24"/>
          <w:szCs w:val="24"/>
          <w:lang w:val="lt-LT"/>
        </w:rPr>
        <w:t>rimu,</w:t>
      </w:r>
      <w:r w:rsidR="003F09E7">
        <w:rPr>
          <w:rFonts w:ascii="Times New Roman" w:hAnsi="Times New Roman"/>
          <w:sz w:val="24"/>
          <w:szCs w:val="24"/>
          <w:lang w:val="lt-LT"/>
        </w:rPr>
        <w:t xml:space="preserve"> atsakingo ugdytinių elgesio įgūdžių formavimu,</w:t>
      </w:r>
      <w:r>
        <w:rPr>
          <w:rFonts w:ascii="Times New Roman" w:hAnsi="Times New Roman"/>
          <w:sz w:val="24"/>
          <w:szCs w:val="24"/>
          <w:lang w:val="lt-LT"/>
        </w:rPr>
        <w:t xml:space="preserve"> vaikų atskirties mažinimu</w:t>
      </w:r>
      <w:r w:rsidRPr="007D1BD7">
        <w:rPr>
          <w:rFonts w:ascii="Times New Roman" w:hAnsi="Times New Roman"/>
          <w:sz w:val="24"/>
          <w:szCs w:val="24"/>
          <w:lang w:val="lt-LT"/>
        </w:rPr>
        <w:t>;</w:t>
      </w:r>
    </w:p>
    <w:p w:rsidR="007E4044" w:rsidRPr="004231CD" w:rsidRDefault="007E4044" w:rsidP="007E4044">
      <w:pPr>
        <w:spacing w:line="276" w:lineRule="auto"/>
        <w:ind w:firstLine="720"/>
        <w:jc w:val="both"/>
        <w:rPr>
          <w:sz w:val="24"/>
          <w:szCs w:val="24"/>
          <w:lang w:eastAsia="lt-LT"/>
        </w:rPr>
      </w:pPr>
      <w:r>
        <w:rPr>
          <w:b/>
          <w:bCs/>
          <w:sz w:val="24"/>
          <w:szCs w:val="24"/>
        </w:rPr>
        <w:t xml:space="preserve">Tikslas - </w:t>
      </w:r>
      <w:r w:rsidRPr="00703172">
        <w:rPr>
          <w:sz w:val="24"/>
          <w:szCs w:val="24"/>
        </w:rPr>
        <w:t xml:space="preserve"> organizuoti ir koordinuoti prevencinį darbą, švietimo pagalbos teikimą,</w:t>
      </w:r>
      <w:r w:rsidRPr="00531AE7">
        <w:rPr>
          <w:sz w:val="24"/>
          <w:szCs w:val="24"/>
        </w:rPr>
        <w:t xml:space="preserve"> </w:t>
      </w:r>
      <w:r w:rsidRPr="00703172">
        <w:rPr>
          <w:sz w:val="24"/>
          <w:szCs w:val="24"/>
        </w:rPr>
        <w:t>saugios ir palankios vaiko ugdymui aplinkos kūrimą</w:t>
      </w:r>
      <w:r>
        <w:rPr>
          <w:sz w:val="24"/>
          <w:szCs w:val="24"/>
        </w:rPr>
        <w:t xml:space="preserve"> </w:t>
      </w:r>
      <w:r w:rsidRPr="00362F5F">
        <w:rPr>
          <w:sz w:val="24"/>
          <w:szCs w:val="24"/>
        </w:rPr>
        <w:t>ir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lt-LT"/>
        </w:rPr>
        <w:t>s</w:t>
      </w:r>
      <w:r w:rsidRPr="004231CD">
        <w:rPr>
          <w:sz w:val="24"/>
          <w:szCs w:val="24"/>
          <w:lang w:eastAsia="lt-LT"/>
        </w:rPr>
        <w:t xml:space="preserve">pręsti vaiko gerovės užtikrinimo klausimus, analizuojant  asmenybės </w:t>
      </w:r>
      <w:proofErr w:type="spellStart"/>
      <w:r w:rsidRPr="004231CD">
        <w:rPr>
          <w:sz w:val="24"/>
          <w:szCs w:val="24"/>
          <w:lang w:eastAsia="lt-LT"/>
        </w:rPr>
        <w:t>ūgties</w:t>
      </w:r>
      <w:proofErr w:type="spellEnd"/>
      <w:r w:rsidRPr="004231CD">
        <w:rPr>
          <w:sz w:val="24"/>
          <w:szCs w:val="24"/>
          <w:lang w:eastAsia="lt-LT"/>
        </w:rPr>
        <w:t xml:space="preserve">,  </w:t>
      </w:r>
      <w:proofErr w:type="spellStart"/>
      <w:r w:rsidRPr="004231CD">
        <w:rPr>
          <w:sz w:val="24"/>
          <w:szCs w:val="24"/>
          <w:lang w:eastAsia="lt-LT"/>
        </w:rPr>
        <w:t>saviraiškaus</w:t>
      </w:r>
      <w:proofErr w:type="spellEnd"/>
      <w:r w:rsidRPr="004231CD">
        <w:rPr>
          <w:sz w:val="24"/>
          <w:szCs w:val="24"/>
          <w:lang w:eastAsia="lt-LT"/>
        </w:rPr>
        <w:t xml:space="preserve"> dalyvavimo mokyklos gyvenime, mokymosi aplinkos, besimokančios  bendruomenės ir kitus aspektus, ieškant naujų galimybių, problemų sprendimo būdų ir telkiant reikiamus žmogiškuosius ir materialinius išteklius</w:t>
      </w:r>
      <w:r>
        <w:rPr>
          <w:sz w:val="24"/>
          <w:szCs w:val="24"/>
          <w:lang w:eastAsia="lt-LT"/>
        </w:rPr>
        <w:t>.</w:t>
      </w:r>
      <w:r>
        <w:rPr>
          <w:sz w:val="24"/>
          <w:szCs w:val="24"/>
        </w:rPr>
        <w:t xml:space="preserve"> </w:t>
      </w:r>
    </w:p>
    <w:p w:rsidR="007E4044" w:rsidRPr="007B1147" w:rsidRDefault="007E4044" w:rsidP="007E4044">
      <w:pPr>
        <w:shd w:val="clear" w:color="auto" w:fill="FFFFFF"/>
        <w:spacing w:before="150" w:after="150" w:line="270" w:lineRule="atLeast"/>
        <w:jc w:val="both"/>
        <w:rPr>
          <w:color w:val="FF0000"/>
          <w:sz w:val="24"/>
          <w:szCs w:val="24"/>
        </w:rPr>
      </w:pPr>
      <w:r w:rsidRPr="00511F77">
        <w:rPr>
          <w:b/>
          <w:bCs/>
          <w:sz w:val="24"/>
          <w:szCs w:val="24"/>
        </w:rPr>
        <w:t>Uždaviniai:</w:t>
      </w:r>
      <w:r>
        <w:rPr>
          <w:color w:val="FF0000"/>
          <w:sz w:val="24"/>
          <w:szCs w:val="24"/>
        </w:rPr>
        <w:tab/>
      </w:r>
    </w:p>
    <w:p w:rsidR="007E4044" w:rsidRPr="00BD1A46" w:rsidRDefault="007E4044" w:rsidP="007E4044">
      <w:pPr>
        <w:shd w:val="clear" w:color="auto" w:fill="FFFFFF"/>
        <w:tabs>
          <w:tab w:val="left" w:pos="851"/>
        </w:tabs>
        <w:spacing w:before="150" w:line="276" w:lineRule="auto"/>
        <w:jc w:val="both"/>
        <w:rPr>
          <w:sz w:val="24"/>
          <w:szCs w:val="24"/>
        </w:rPr>
      </w:pPr>
      <w:r w:rsidRPr="00EB4A69">
        <w:rPr>
          <w:sz w:val="24"/>
          <w:szCs w:val="24"/>
        </w:rPr>
        <w:t>1. Užtikrinti vaikui saugią ir palankią mokymosi aplinką, orientuotą į asmenybės sėkmę, gerą savijautą, brandą, individualias vaiko galimybes atitinkančius ugdymo(</w:t>
      </w:r>
      <w:proofErr w:type="spellStart"/>
      <w:r w:rsidRPr="00EB4A69">
        <w:rPr>
          <w:sz w:val="24"/>
          <w:szCs w:val="24"/>
        </w:rPr>
        <w:t>si</w:t>
      </w:r>
      <w:proofErr w:type="spellEnd"/>
      <w:r w:rsidRPr="00EB4A69">
        <w:rPr>
          <w:sz w:val="24"/>
          <w:szCs w:val="24"/>
        </w:rPr>
        <w:t xml:space="preserve">) </w:t>
      </w:r>
      <w:r w:rsidRPr="00BD1A46">
        <w:rPr>
          <w:sz w:val="24"/>
          <w:szCs w:val="24"/>
        </w:rPr>
        <w:t>pasiekimus bei pažangą,</w:t>
      </w:r>
      <w:r>
        <w:rPr>
          <w:sz w:val="24"/>
          <w:szCs w:val="24"/>
        </w:rPr>
        <w:t xml:space="preserve"> koordinuojant Gabių ir talentingų mokinių ugdymo</w:t>
      </w:r>
      <w:r w:rsidRPr="00BD1A46">
        <w:rPr>
          <w:sz w:val="24"/>
          <w:szCs w:val="24"/>
        </w:rPr>
        <w:t xml:space="preserve"> programos</w:t>
      </w:r>
      <w:r>
        <w:rPr>
          <w:sz w:val="24"/>
          <w:szCs w:val="24"/>
        </w:rPr>
        <w:t>, SUP turinčių mokinių ugdymo programų</w:t>
      </w:r>
      <w:r w:rsidRPr="00BD1A46">
        <w:rPr>
          <w:sz w:val="24"/>
          <w:szCs w:val="24"/>
        </w:rPr>
        <w:t xml:space="preserve"> vykdymą, </w:t>
      </w:r>
      <w:r>
        <w:rPr>
          <w:sz w:val="24"/>
          <w:szCs w:val="24"/>
        </w:rPr>
        <w:t xml:space="preserve">tiriant ir </w:t>
      </w:r>
      <w:r w:rsidRPr="00BD1A46">
        <w:rPr>
          <w:sz w:val="24"/>
          <w:szCs w:val="24"/>
        </w:rPr>
        <w:t>analizuojant mokinių menkos motyvacijos, nesėkmingo mokymosi, nelankymo priežastis, svarstant</w:t>
      </w:r>
      <w:r w:rsidR="00BC67E2">
        <w:rPr>
          <w:sz w:val="24"/>
          <w:szCs w:val="24"/>
        </w:rPr>
        <w:t xml:space="preserve"> mokinių ir jų tėvų visapusiško įtraukimo</w:t>
      </w:r>
      <w:r w:rsidRPr="00BD1A46">
        <w:rPr>
          <w:sz w:val="24"/>
          <w:szCs w:val="24"/>
        </w:rPr>
        <w:t xml:space="preserve"> į mokyklos gyvenimą galimybes bei teikiant rekomendacijas tėvams ir visiems mokyklos darbuotojams</w:t>
      </w:r>
      <w:r>
        <w:rPr>
          <w:sz w:val="24"/>
          <w:szCs w:val="24"/>
        </w:rPr>
        <w:t>;</w:t>
      </w:r>
    </w:p>
    <w:p w:rsidR="007E4044" w:rsidRDefault="007E4044" w:rsidP="007E40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BD1A46">
        <w:rPr>
          <w:sz w:val="24"/>
          <w:szCs w:val="24"/>
        </w:rPr>
        <w:t>2. Teikti pagalbą mokiniams, jų tėvams i</w:t>
      </w:r>
      <w:r>
        <w:rPr>
          <w:sz w:val="24"/>
          <w:szCs w:val="24"/>
        </w:rPr>
        <w:t>r visiems mokyklos darbuotojams,</w:t>
      </w:r>
      <w:r>
        <w:rPr>
          <w:rFonts w:eastAsiaTheme="minorHAnsi"/>
          <w:sz w:val="24"/>
          <w:szCs w:val="24"/>
        </w:rPr>
        <w:t xml:space="preserve"> sprendžiant mokinių tarpusavio santykių</w:t>
      </w:r>
      <w:r w:rsidRPr="00BD1A46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pedagogų ir mokini</w:t>
      </w:r>
      <w:r w:rsidR="00BC67E2">
        <w:rPr>
          <w:rFonts w:eastAsiaTheme="minorHAnsi"/>
          <w:sz w:val="24"/>
          <w:szCs w:val="24"/>
        </w:rPr>
        <w:t>ų santykių problemas, siūlyti bū</w:t>
      </w:r>
      <w:r>
        <w:rPr>
          <w:rFonts w:eastAsiaTheme="minorHAnsi"/>
          <w:sz w:val="24"/>
          <w:szCs w:val="24"/>
        </w:rPr>
        <w:t xml:space="preserve">dus šiems santykiams gerinti; analizuoti vaikų elgesio taisyklių pažeidimus gimnazijoje, smurto, patyčių, žalingų įpročių, teisėtvarkos pažeidimu atvejus, </w:t>
      </w:r>
      <w:r w:rsidRPr="00BD1A46">
        <w:rPr>
          <w:rFonts w:eastAsiaTheme="minorHAnsi"/>
          <w:sz w:val="24"/>
          <w:szCs w:val="24"/>
        </w:rPr>
        <w:t>ieško</w:t>
      </w:r>
      <w:r>
        <w:rPr>
          <w:rFonts w:eastAsiaTheme="minorHAnsi"/>
          <w:sz w:val="24"/>
          <w:szCs w:val="24"/>
        </w:rPr>
        <w:t xml:space="preserve">ti šių problemų sprendimo būdų; analizuoti vaikui paskirtos minimalios ar vidutines priežiūros priemones vykdymą; atsitikus netikėtam skaudžiam įvykiui, teikti psichologinę pagalbą mokyklos </w:t>
      </w:r>
      <w:r w:rsidR="00BC67E2">
        <w:rPr>
          <w:rFonts w:eastAsiaTheme="minorHAnsi"/>
          <w:sz w:val="24"/>
          <w:szCs w:val="24"/>
        </w:rPr>
        <w:t>bendruomenė</w:t>
      </w:r>
      <w:r w:rsidRPr="00BD1A46">
        <w:rPr>
          <w:rFonts w:eastAsiaTheme="minorHAnsi"/>
          <w:sz w:val="24"/>
          <w:szCs w:val="24"/>
        </w:rPr>
        <w:t>s nariams;</w:t>
      </w:r>
    </w:p>
    <w:p w:rsidR="007E4044" w:rsidRDefault="007E4044" w:rsidP="007E40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EB4A69">
        <w:rPr>
          <w:rFonts w:eastAsiaTheme="minorHAnsi"/>
          <w:sz w:val="24"/>
          <w:szCs w:val="24"/>
        </w:rPr>
        <w:t>3. Bendradarbiauti su mokiniais, jų tėvais, gimnazijos darbuotojais ir įvairiomis žinybomis</w:t>
      </w:r>
      <w:r>
        <w:rPr>
          <w:rFonts w:eastAsiaTheme="minorHAnsi"/>
          <w:sz w:val="24"/>
          <w:szCs w:val="24"/>
        </w:rPr>
        <w:t>, organizuojant, koordinuojant ir analizuojant</w:t>
      </w:r>
      <w:r w:rsidRPr="00EB4A69">
        <w:rPr>
          <w:rFonts w:eastAsiaTheme="minorHAnsi"/>
          <w:sz w:val="24"/>
          <w:szCs w:val="24"/>
        </w:rPr>
        <w:t xml:space="preserve"> prevencijos, sveikatos stiprinimo</w:t>
      </w:r>
      <w:r>
        <w:rPr>
          <w:rFonts w:eastAsiaTheme="minorHAnsi"/>
          <w:sz w:val="24"/>
          <w:szCs w:val="24"/>
        </w:rPr>
        <w:t>, socialinių programų į</w:t>
      </w:r>
      <w:r w:rsidRPr="00EB4A69">
        <w:rPr>
          <w:rFonts w:eastAsiaTheme="minorHAnsi"/>
          <w:sz w:val="24"/>
          <w:szCs w:val="24"/>
        </w:rPr>
        <w:t>gyvendinimą gimnazijoje; teikti rekomendacijas gimnazijos  vadovui, kaip geriau organizuoti socialinę paramą: mokinių</w:t>
      </w:r>
      <w:r>
        <w:rPr>
          <w:rFonts w:eastAsiaTheme="minorHAnsi"/>
          <w:sz w:val="24"/>
          <w:szCs w:val="24"/>
        </w:rPr>
        <w:t xml:space="preserve"> </w:t>
      </w:r>
      <w:r w:rsidRPr="00EB4A69">
        <w:rPr>
          <w:rFonts w:eastAsiaTheme="minorHAnsi"/>
          <w:sz w:val="24"/>
          <w:szCs w:val="24"/>
        </w:rPr>
        <w:t>maitinimą, aprūpinimą mokinio reikmenimis, mokinių vežimą</w:t>
      </w:r>
      <w:r>
        <w:rPr>
          <w:rFonts w:eastAsiaTheme="minorHAnsi"/>
          <w:sz w:val="24"/>
          <w:szCs w:val="24"/>
        </w:rPr>
        <w:t xml:space="preserve"> į mokyklą</w:t>
      </w:r>
      <w:r w:rsidR="00BC67E2">
        <w:rPr>
          <w:rFonts w:eastAsiaTheme="minorHAnsi"/>
          <w:sz w:val="24"/>
          <w:szCs w:val="24"/>
        </w:rPr>
        <w:t xml:space="preserve"> ir iš jos, </w:t>
      </w:r>
      <w:r w:rsidRPr="00EB4A69">
        <w:rPr>
          <w:rFonts w:eastAsiaTheme="minorHAnsi"/>
          <w:sz w:val="24"/>
          <w:szCs w:val="24"/>
        </w:rPr>
        <w:t>mokinių</w:t>
      </w:r>
      <w:r>
        <w:rPr>
          <w:rFonts w:eastAsiaTheme="minorHAnsi"/>
          <w:sz w:val="24"/>
          <w:szCs w:val="24"/>
        </w:rPr>
        <w:t xml:space="preserve"> sveikatos </w:t>
      </w:r>
      <w:r w:rsidRPr="00EB4A69">
        <w:rPr>
          <w:rFonts w:eastAsiaTheme="minorHAnsi"/>
          <w:sz w:val="24"/>
          <w:szCs w:val="24"/>
        </w:rPr>
        <w:lastRenderedPageBreak/>
        <w:t xml:space="preserve">priežiūrą; vertinti </w:t>
      </w:r>
      <w:r>
        <w:rPr>
          <w:rFonts w:eastAsiaTheme="minorHAnsi"/>
          <w:sz w:val="24"/>
          <w:szCs w:val="24"/>
        </w:rPr>
        <w:t xml:space="preserve">mokinių specialiuosius ugdymosi </w:t>
      </w:r>
      <w:r w:rsidRPr="00EB4A69">
        <w:rPr>
          <w:rFonts w:eastAsiaTheme="minorHAnsi"/>
          <w:sz w:val="24"/>
          <w:szCs w:val="24"/>
        </w:rPr>
        <w:t>poreikius, teikti siūlymus ir rekomendacijas</w:t>
      </w:r>
      <w:r>
        <w:rPr>
          <w:rFonts w:eastAsiaTheme="minorHAnsi"/>
          <w:sz w:val="24"/>
          <w:szCs w:val="24"/>
        </w:rPr>
        <w:t xml:space="preserve"> </w:t>
      </w:r>
      <w:r w:rsidRPr="00EB4A69">
        <w:rPr>
          <w:rFonts w:eastAsiaTheme="minorHAnsi"/>
          <w:sz w:val="24"/>
          <w:szCs w:val="24"/>
        </w:rPr>
        <w:t xml:space="preserve">tėvams, mokytojams, </w:t>
      </w:r>
      <w:r>
        <w:rPr>
          <w:rFonts w:eastAsiaTheme="minorHAnsi"/>
          <w:sz w:val="24"/>
          <w:szCs w:val="24"/>
        </w:rPr>
        <w:t xml:space="preserve">administracijai </w:t>
      </w:r>
      <w:r w:rsidRPr="00EB4A69">
        <w:rPr>
          <w:rFonts w:eastAsiaTheme="minorHAnsi"/>
          <w:sz w:val="24"/>
          <w:szCs w:val="24"/>
        </w:rPr>
        <w:t>dėl ugdymosi aplinkos pritaikymo, specialistų</w:t>
      </w:r>
      <w:r>
        <w:rPr>
          <w:rFonts w:eastAsiaTheme="minorHAnsi"/>
          <w:sz w:val="24"/>
          <w:szCs w:val="24"/>
        </w:rPr>
        <w:t xml:space="preserve"> </w:t>
      </w:r>
      <w:r w:rsidRPr="00EB4A69">
        <w:rPr>
          <w:rFonts w:eastAsiaTheme="minorHAnsi"/>
          <w:sz w:val="24"/>
          <w:szCs w:val="24"/>
        </w:rPr>
        <w:t>pagalbos, ugdymo programų, specialiųjų ugdymo  priemonių</w:t>
      </w:r>
      <w:r>
        <w:rPr>
          <w:rFonts w:eastAsiaTheme="minorHAnsi"/>
          <w:sz w:val="24"/>
          <w:szCs w:val="24"/>
        </w:rPr>
        <w:t xml:space="preserve"> </w:t>
      </w:r>
      <w:r w:rsidRPr="00EB4A69">
        <w:rPr>
          <w:rFonts w:eastAsiaTheme="minorHAnsi"/>
          <w:sz w:val="24"/>
          <w:szCs w:val="24"/>
        </w:rPr>
        <w:t>naudojimo.</w:t>
      </w:r>
    </w:p>
    <w:p w:rsidR="007E4044" w:rsidRDefault="007E4044" w:rsidP="007E404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E4044" w:rsidRDefault="007E4044" w:rsidP="007E404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E4044" w:rsidRPr="00EB4A69" w:rsidRDefault="007E4044" w:rsidP="007E404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E4044" w:rsidRPr="00511F77" w:rsidRDefault="007E4044" w:rsidP="007E4044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tbl>
      <w:tblPr>
        <w:tblW w:w="1404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"/>
        <w:gridCol w:w="6520"/>
        <w:gridCol w:w="284"/>
        <w:gridCol w:w="2126"/>
        <w:gridCol w:w="2552"/>
        <w:gridCol w:w="2126"/>
      </w:tblGrid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 </w:t>
            </w:r>
            <w:r w:rsidRPr="00511F77">
              <w:rPr>
                <w:b/>
                <w:bCs/>
                <w:i/>
                <w:iCs/>
                <w:sz w:val="24"/>
                <w:szCs w:val="24"/>
              </w:rPr>
              <w:t>Eil. Nr.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VEIKLA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Laikotarpis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b/>
                <w:bCs/>
                <w:i/>
                <w:iCs/>
                <w:sz w:val="24"/>
                <w:szCs w:val="24"/>
              </w:rPr>
              <w:t>Atsakingi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Bendradarbiavimas</w:t>
            </w:r>
          </w:p>
        </w:tc>
      </w:tr>
      <w:tr w:rsidR="007E4044" w:rsidRPr="00511F77" w:rsidTr="00FF1719">
        <w:trPr>
          <w:trHeight w:val="543"/>
        </w:trPr>
        <w:tc>
          <w:tcPr>
            <w:tcW w:w="432" w:type="dxa"/>
            <w:gridSpan w:val="2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VGK posėdžių </w:t>
            </w:r>
            <w:r>
              <w:rPr>
                <w:sz w:val="24"/>
                <w:szCs w:val="24"/>
              </w:rPr>
              <w:t xml:space="preserve">ir pasitarimų </w:t>
            </w:r>
            <w:r w:rsidRPr="00511F77">
              <w:rPr>
                <w:sz w:val="24"/>
                <w:szCs w:val="24"/>
              </w:rPr>
              <w:t>organizavimas.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Vieną kartą per du mėnesius </w:t>
            </w:r>
            <w:r w:rsidRPr="00511F77">
              <w:rPr>
                <w:sz w:val="24"/>
                <w:szCs w:val="24"/>
              </w:rPr>
              <w:t>(esant poreikiui, dažniau)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pirmininkas</w:t>
            </w:r>
            <w:r>
              <w:rPr>
                <w:sz w:val="24"/>
                <w:szCs w:val="24"/>
              </w:rPr>
              <w:t xml:space="preserve">, 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pavaduotojas</w:t>
            </w:r>
          </w:p>
        </w:tc>
        <w:tc>
          <w:tcPr>
            <w:tcW w:w="2126" w:type="dxa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vadovai,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Pagalbos mokiniui specialistai</w:t>
            </w: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Vaiko gerovės komisijos veiklos plano </w:t>
            </w:r>
            <w:r>
              <w:rPr>
                <w:sz w:val="24"/>
                <w:szCs w:val="24"/>
              </w:rPr>
              <w:t>2017</w:t>
            </w:r>
            <w:r w:rsidRPr="00511F7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2018</w:t>
            </w:r>
            <w:r w:rsidRPr="00511F77">
              <w:rPr>
                <w:sz w:val="24"/>
                <w:szCs w:val="24"/>
              </w:rPr>
              <w:t xml:space="preserve"> m. m.</w:t>
            </w:r>
            <w:r>
              <w:rPr>
                <w:sz w:val="24"/>
                <w:szCs w:val="24"/>
              </w:rPr>
              <w:t xml:space="preserve"> įgyvendinimo ataskaitos </w:t>
            </w:r>
            <w:r w:rsidRPr="00511F77">
              <w:rPr>
                <w:sz w:val="24"/>
                <w:szCs w:val="24"/>
              </w:rPr>
              <w:t xml:space="preserve"> ir veiklos plano projekto </w:t>
            </w:r>
            <w:r>
              <w:rPr>
                <w:sz w:val="24"/>
                <w:szCs w:val="24"/>
              </w:rPr>
              <w:t>2018-2019</w:t>
            </w:r>
            <w:r w:rsidRPr="00511F77">
              <w:rPr>
                <w:sz w:val="24"/>
                <w:szCs w:val="24"/>
              </w:rPr>
              <w:t xml:space="preserve"> m. m. aptarimai.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Iki </w:t>
            </w:r>
            <w:r>
              <w:rPr>
                <w:sz w:val="24"/>
                <w:szCs w:val="24"/>
              </w:rPr>
              <w:t>2018</w:t>
            </w:r>
            <w:r w:rsidRPr="00511F77">
              <w:rPr>
                <w:sz w:val="24"/>
                <w:szCs w:val="24"/>
              </w:rPr>
              <w:t>-09-01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VGK </w:t>
            </w:r>
            <w:r>
              <w:rPr>
                <w:sz w:val="24"/>
                <w:szCs w:val="24"/>
              </w:rPr>
              <w:t>pirmininko pavaduotojas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Vaiko gerovės komisijos veiklos plano </w:t>
            </w:r>
            <w:r>
              <w:rPr>
                <w:sz w:val="24"/>
                <w:szCs w:val="24"/>
              </w:rPr>
              <w:t>2018</w:t>
            </w:r>
            <w:r w:rsidRPr="00511F7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2019</w:t>
            </w:r>
            <w:r w:rsidRPr="00511F77">
              <w:rPr>
                <w:sz w:val="24"/>
                <w:szCs w:val="24"/>
              </w:rPr>
              <w:t xml:space="preserve"> m. </w:t>
            </w:r>
            <w:r>
              <w:rPr>
                <w:sz w:val="24"/>
                <w:szCs w:val="24"/>
              </w:rPr>
              <w:t>m. teikimas tvirtinimui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Iki </w:t>
            </w:r>
            <w:r>
              <w:rPr>
                <w:sz w:val="24"/>
                <w:szCs w:val="24"/>
              </w:rPr>
              <w:t>2018</w:t>
            </w:r>
            <w:r w:rsidRPr="00511F77">
              <w:rPr>
                <w:sz w:val="24"/>
                <w:szCs w:val="24"/>
              </w:rPr>
              <w:t>-09-01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pirmininko pavaduotojas</w:t>
            </w:r>
          </w:p>
        </w:tc>
        <w:tc>
          <w:tcPr>
            <w:tcW w:w="2126" w:type="dxa"/>
          </w:tcPr>
          <w:p w:rsidR="007E4044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Dalyvavimas klasės tėvų bei </w:t>
            </w:r>
            <w:r>
              <w:rPr>
                <w:sz w:val="24"/>
                <w:szCs w:val="24"/>
              </w:rPr>
              <w:t>gimnazijos</w:t>
            </w:r>
            <w:r w:rsidRPr="00511F77">
              <w:rPr>
                <w:sz w:val="24"/>
                <w:szCs w:val="24"/>
              </w:rPr>
              <w:t xml:space="preserve"> tėvų susirinkimuose</w:t>
            </w:r>
            <w:r>
              <w:rPr>
                <w:sz w:val="24"/>
                <w:szCs w:val="24"/>
              </w:rPr>
              <w:t>, rekomendacijų tėvams teikimas, gimnazijoje atliktų tyrimų rezultatų pristatymas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Pagal poreikį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nariai pagal veiklos sritį ir klasės poreikį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Klasių vadovai</w:t>
            </w:r>
          </w:p>
        </w:tc>
      </w:tr>
      <w:tr w:rsidR="007E4044" w:rsidRPr="00511F77" w:rsidTr="00FF1719">
        <w:trPr>
          <w:trHeight w:val="340"/>
        </w:trPr>
        <w:tc>
          <w:tcPr>
            <w:tcW w:w="14040" w:type="dxa"/>
            <w:gridSpan w:val="7"/>
            <w:shd w:val="clear" w:color="auto" w:fill="auto"/>
            <w:vAlign w:val="center"/>
          </w:tcPr>
          <w:p w:rsidR="007E4044" w:rsidRPr="006663AD" w:rsidRDefault="007E4044" w:rsidP="00FF1719">
            <w:pPr>
              <w:jc w:val="center"/>
              <w:rPr>
                <w:b/>
                <w:i/>
                <w:sz w:val="24"/>
                <w:szCs w:val="24"/>
              </w:rPr>
            </w:pPr>
            <w:r w:rsidRPr="006663AD">
              <w:rPr>
                <w:b/>
                <w:i/>
                <w:sz w:val="24"/>
                <w:szCs w:val="24"/>
              </w:rPr>
              <w:t>ĮTRAUKUSIS UGDYMAS</w:t>
            </w: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E4044" w:rsidRPr="006663AD" w:rsidRDefault="007E4044" w:rsidP="00FF1719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Sąlygų</w:t>
            </w:r>
            <w:r w:rsidRPr="006663AD">
              <w:rPr>
                <w:sz w:val="24"/>
                <w:szCs w:val="24"/>
              </w:rPr>
              <w:t xml:space="preserve"> veiksmingam </w:t>
            </w:r>
            <w:proofErr w:type="spellStart"/>
            <w:r>
              <w:rPr>
                <w:sz w:val="24"/>
                <w:szCs w:val="24"/>
              </w:rPr>
              <w:t>į</w:t>
            </w:r>
            <w:r w:rsidRPr="006663AD">
              <w:rPr>
                <w:sz w:val="24"/>
                <w:szCs w:val="24"/>
              </w:rPr>
              <w:t>traukiajam</w:t>
            </w:r>
            <w:proofErr w:type="spellEnd"/>
            <w:r w:rsidRPr="006663AD">
              <w:rPr>
                <w:sz w:val="24"/>
                <w:szCs w:val="24"/>
              </w:rPr>
              <w:t xml:space="preserve"> ugdymui</w:t>
            </w:r>
            <w:r>
              <w:rPr>
                <w:sz w:val="24"/>
                <w:szCs w:val="24"/>
              </w:rPr>
              <w:t xml:space="preserve"> sudarymo koordinavimas,  paslaugų ir pagalbos poreikio </w:t>
            </w:r>
            <w:r w:rsidRPr="006663AD">
              <w:rPr>
                <w:sz w:val="24"/>
                <w:szCs w:val="24"/>
              </w:rPr>
              <w:t>vaikui, jo tėvams (globėjams, rūpintojams)</w:t>
            </w:r>
            <w:r>
              <w:rPr>
                <w:sz w:val="24"/>
                <w:szCs w:val="24"/>
              </w:rPr>
              <w:t xml:space="preserve"> įvertinimas ir analizė,</w:t>
            </w:r>
            <w:r w:rsidRPr="006663AD">
              <w:rPr>
                <w:sz w:val="24"/>
                <w:szCs w:val="24"/>
              </w:rPr>
              <w:t xml:space="preserve"> koordinuotai teikiamos švietimo pagalbos, socialinių ir sveik</w:t>
            </w:r>
            <w:r>
              <w:rPr>
                <w:sz w:val="24"/>
                <w:szCs w:val="24"/>
              </w:rPr>
              <w:t>atos priežiūros paslaugų teikimo užtikrinimas.</w:t>
            </w:r>
          </w:p>
          <w:p w:rsidR="007E4044" w:rsidRDefault="007E4044" w:rsidP="00FF17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mokslo metus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vadovai, spec. pedagogė</w:t>
            </w:r>
          </w:p>
        </w:tc>
        <w:tc>
          <w:tcPr>
            <w:tcW w:w="2126" w:type="dxa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vadovai,</w:t>
            </w:r>
          </w:p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Pagalbos mokiniui specialistai</w:t>
            </w: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E4044" w:rsidRPr="003772AF" w:rsidRDefault="007E4044" w:rsidP="00FF171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Vaiko gerovės Gimnazijoje</w:t>
            </w:r>
            <w:r w:rsidRPr="003772AF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>ūrimas ir palaikymas organizuojant</w:t>
            </w:r>
            <w:r w:rsidRPr="003772AF">
              <w:rPr>
                <w:sz w:val="24"/>
                <w:szCs w:val="24"/>
              </w:rPr>
              <w:t xml:space="preserve"> visų šiame procese dalyvaujančių </w:t>
            </w:r>
            <w:r>
              <w:rPr>
                <w:sz w:val="24"/>
                <w:szCs w:val="24"/>
              </w:rPr>
              <w:t>Gimnazijos bendruomenės narių bendrą veiklą ir tarpusavio pagalbą</w:t>
            </w:r>
            <w:r w:rsidRPr="003772AF">
              <w:rPr>
                <w:sz w:val="24"/>
                <w:szCs w:val="24"/>
              </w:rPr>
              <w:t>.</w:t>
            </w:r>
          </w:p>
          <w:p w:rsidR="007E4044" w:rsidRDefault="007E4044" w:rsidP="00FF17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pirmininkas, pavaduotojas</w:t>
            </w:r>
          </w:p>
        </w:tc>
        <w:tc>
          <w:tcPr>
            <w:tcW w:w="2126" w:type="dxa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Tėvų ir gimnazijos bendruomenės efektyvios informavimo sistemos kūrimas ir jos veikimo koordinavimas. Pagalbos ir informavimo naujai atvykusiam į gimnaziją mokiniui ir naujam darbuotojui tvarkos kūrimas.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mokslo metus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pirmininkas, pavaduotojas</w:t>
            </w:r>
          </w:p>
        </w:tc>
        <w:tc>
          <w:tcPr>
            <w:tcW w:w="2126" w:type="dxa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Tėvų švietimo programos kūrimas ir koordinavimas, visapusiško</w:t>
            </w:r>
            <w:r w:rsidR="00BC67E2">
              <w:rPr>
                <w:sz w:val="24"/>
                <w:szCs w:val="24"/>
              </w:rPr>
              <w:t>s mokinių ir jų tėvų įtraukimo ir dalyvavimo gimnazij</w:t>
            </w:r>
            <w:r>
              <w:rPr>
                <w:sz w:val="24"/>
                <w:szCs w:val="24"/>
              </w:rPr>
              <w:t>os gyvenime rekomendacijų teikimas.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mokslo metus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pirmininkas, pavaduotojas, pagalbos mokiniui specialistai</w:t>
            </w:r>
          </w:p>
        </w:tc>
        <w:tc>
          <w:tcPr>
            <w:tcW w:w="2126" w:type="dxa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pirmininkas, pavaduotojas, pagalbos mokiniui specialistai</w:t>
            </w: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 w:rsidRPr="00557AD2">
              <w:rPr>
                <w:sz w:val="24"/>
                <w:szCs w:val="24"/>
              </w:rPr>
              <w:t>Rūpinantis vaikams saugia ir mokymuisi palankia aplinka, kitais su vaiko gerove su</w:t>
            </w:r>
            <w:r>
              <w:rPr>
                <w:sz w:val="24"/>
                <w:szCs w:val="24"/>
              </w:rPr>
              <w:t xml:space="preserve">sijusiais aspektais, </w:t>
            </w:r>
            <w:r w:rsidRPr="00557AD2">
              <w:rPr>
                <w:sz w:val="24"/>
                <w:szCs w:val="24"/>
              </w:rPr>
              <w:t xml:space="preserve"> siekiamų tikslų ir uždavinių, jų įgyvendinimą reglamentuojančių vidaus dokumentų, taikomų priemonių ir metodų dermė</w:t>
            </w:r>
            <w:r>
              <w:rPr>
                <w:sz w:val="24"/>
                <w:szCs w:val="24"/>
              </w:rPr>
              <w:t>s analizė ir užtikrinimas Gimnazijoje.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mokslo metus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pirmininkas, pavaduotojas</w:t>
            </w:r>
          </w:p>
        </w:tc>
        <w:tc>
          <w:tcPr>
            <w:tcW w:w="2126" w:type="dxa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vadovai, pagalbos mokiniui specialistai</w:t>
            </w:r>
          </w:p>
        </w:tc>
      </w:tr>
      <w:tr w:rsidR="007E4044" w:rsidRPr="00511F77" w:rsidTr="00FF1719">
        <w:trPr>
          <w:trHeight w:val="340"/>
        </w:trPr>
        <w:tc>
          <w:tcPr>
            <w:tcW w:w="11914" w:type="dxa"/>
            <w:gridSpan w:val="6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511F77">
              <w:rPr>
                <w:b/>
                <w:bCs/>
                <w:i/>
                <w:iCs/>
                <w:sz w:val="24"/>
                <w:szCs w:val="24"/>
              </w:rPr>
              <w:t>PREVENCINĖ VEIKLA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spacing w:line="27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1, 5</w:t>
            </w:r>
            <w:r w:rsidRPr="00511F77">
              <w:rPr>
                <w:sz w:val="24"/>
                <w:szCs w:val="24"/>
              </w:rPr>
              <w:t xml:space="preserve"> klasių </w:t>
            </w:r>
            <w:r>
              <w:rPr>
                <w:sz w:val="24"/>
                <w:szCs w:val="24"/>
              </w:rPr>
              <w:t xml:space="preserve">ir naujai atvykusių mokinių </w:t>
            </w:r>
            <w:r w:rsidRPr="00511F77">
              <w:rPr>
                <w:sz w:val="24"/>
                <w:szCs w:val="24"/>
              </w:rPr>
              <w:t xml:space="preserve"> ir jų tėvų (globėjų, rūpintojų) supažindinimas su </w:t>
            </w:r>
            <w:r>
              <w:rPr>
                <w:sz w:val="24"/>
                <w:szCs w:val="24"/>
              </w:rPr>
              <w:t>gimnazijos</w:t>
            </w:r>
            <w:r w:rsidRPr="00511F77">
              <w:rPr>
                <w:sz w:val="24"/>
                <w:szCs w:val="24"/>
              </w:rPr>
              <w:t xml:space="preserve"> </w:t>
            </w:r>
            <w:r w:rsidRPr="00511F77">
              <w:rPr>
                <w:i/>
                <w:sz w:val="24"/>
                <w:szCs w:val="24"/>
              </w:rPr>
              <w:t>Mokinių elgesio taisyklėmis, Lankomumo tvarkos aprašu ir kt. dokumentais.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511F77">
              <w:rPr>
                <w:sz w:val="24"/>
                <w:szCs w:val="24"/>
              </w:rPr>
              <w:t xml:space="preserve"> m. rugsėjis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(pagal poreikį)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Klasių vadovai</w:t>
            </w:r>
          </w:p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Kazlauskienė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Voronovič</w:t>
            </w:r>
            <w:proofErr w:type="spellEnd"/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Saugaus elgesio kelyje ir gimnazijoje paskaitos  mokiniams „Saugus kelias į mokyklą“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rugsėjis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</w:p>
        </w:tc>
        <w:tc>
          <w:tcPr>
            <w:tcW w:w="2126" w:type="dxa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Trakų PK,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Mokinių supažindinimas su pirotechnikos naudojimo, rūkymo viešoje vietoje, šiukšlinimo įstatymais ir atsakomybe už šių įstatymų </w:t>
            </w:r>
            <w:r>
              <w:rPr>
                <w:sz w:val="24"/>
                <w:szCs w:val="24"/>
              </w:rPr>
              <w:t>nesilaikymą, su Gimnazijos vidaus tvarkos taisyklėmis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m. lapkritis</w:t>
            </w:r>
            <w:r w:rsidRPr="00511F77">
              <w:rPr>
                <w:sz w:val="24"/>
                <w:szCs w:val="24"/>
              </w:rPr>
              <w:t>–gruodis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Klasių vadovai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Socialinė pedagogė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Pamokų lankomumo kontrolė.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Lankomumo suvestinių ataskaitų analizė.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  <w:r>
              <w:rPr>
                <w:sz w:val="24"/>
                <w:szCs w:val="24"/>
              </w:rPr>
              <w:t>,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kiekvieno mėnesio 10</w:t>
            </w:r>
            <w:r w:rsidRPr="00511F7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Klasių vadovai</w:t>
            </w:r>
          </w:p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Socialinė pedagogė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L.Tunevič</w:t>
            </w:r>
            <w:proofErr w:type="spellEnd"/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Apibendrintos lankomumo ataskaitos rengimas: be pateisinamos priežasties daugiausiai pamokų praleidžiančių mokinių ir klasių nustatymas, poveikio priemonių parinkimas ir taikymas.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Socialinė pedagogė,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Tunevič</w:t>
            </w:r>
            <w:proofErr w:type="spellEnd"/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Klasių vadovai</w:t>
            </w: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Į pamokas vėluojančių mokinių kontrolė</w:t>
            </w:r>
            <w:r>
              <w:rPr>
                <w:sz w:val="24"/>
                <w:szCs w:val="24"/>
              </w:rPr>
              <w:t xml:space="preserve">s ir prevencijos, </w:t>
            </w:r>
            <w:r w:rsidRPr="00BC67E2">
              <w:rPr>
                <w:color w:val="FF0000"/>
                <w:sz w:val="24"/>
                <w:szCs w:val="24"/>
              </w:rPr>
              <w:t>intervencijos sistemos kūrimas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Klasių vadovai</w:t>
            </w:r>
          </w:p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Socialinė pedagogė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L.Tunevič</w:t>
            </w:r>
            <w:proofErr w:type="spellEnd"/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Apibendrintos į pamokas vėluojančių mokinių ataskaitos rengimas: daugiausiai be pateisinamos priežasties į pamokas vėluojančių mokinių ir klasių nustatymas, poveikio priemonių parinkimas ir taikymas.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I pusmečio, po II pusmečio, metinė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Socialinė pedagogė,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Tunevič</w:t>
            </w:r>
            <w:proofErr w:type="spellEnd"/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Mokinio uniformų dėvėjimo kontrolė.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Socialinė pedagogė,</w:t>
            </w:r>
          </w:p>
          <w:p w:rsidR="007E4044" w:rsidRDefault="007E4044" w:rsidP="00FF17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L.Kumparskienė</w:t>
            </w:r>
            <w:proofErr w:type="spellEnd"/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Urbanovič</w:t>
            </w:r>
            <w:proofErr w:type="spellEnd"/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Mokytojų </w:t>
            </w:r>
            <w:r>
              <w:rPr>
                <w:sz w:val="24"/>
                <w:szCs w:val="24"/>
              </w:rPr>
              <w:t xml:space="preserve">ir gimnazijos darbuotojų </w:t>
            </w:r>
            <w:r w:rsidRPr="00511F77">
              <w:rPr>
                <w:sz w:val="24"/>
                <w:szCs w:val="24"/>
              </w:rPr>
              <w:t xml:space="preserve">budėjimas pertraukų </w:t>
            </w:r>
            <w:r>
              <w:rPr>
                <w:sz w:val="24"/>
                <w:szCs w:val="24"/>
              </w:rPr>
              <w:t>metu. (OPKUS)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pirmininkė,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Tunevič</w:t>
            </w:r>
            <w:proofErr w:type="spellEnd"/>
            <w:r>
              <w:rPr>
                <w:sz w:val="24"/>
                <w:szCs w:val="24"/>
              </w:rPr>
              <w:t xml:space="preserve">, D. </w:t>
            </w:r>
            <w:proofErr w:type="spellStart"/>
            <w:r>
              <w:rPr>
                <w:sz w:val="24"/>
                <w:szCs w:val="24"/>
              </w:rPr>
              <w:t>Voronovič</w:t>
            </w:r>
            <w:proofErr w:type="spellEnd"/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11F77">
              <w:rPr>
                <w:sz w:val="24"/>
                <w:szCs w:val="24"/>
              </w:rPr>
              <w:t>okinių elgesio taisyklių pažeidim</w:t>
            </w:r>
            <w:r>
              <w:rPr>
                <w:sz w:val="24"/>
                <w:szCs w:val="24"/>
              </w:rPr>
              <w:t>ų</w:t>
            </w:r>
            <w:r w:rsidRPr="00511F77">
              <w:rPr>
                <w:sz w:val="24"/>
                <w:szCs w:val="24"/>
              </w:rPr>
              <w:t>, smurto, patyčių, žalingų įpročių ir kit</w:t>
            </w:r>
            <w:r>
              <w:rPr>
                <w:sz w:val="24"/>
                <w:szCs w:val="24"/>
              </w:rPr>
              <w:t>ų</w:t>
            </w:r>
            <w:r w:rsidRPr="00511F77">
              <w:rPr>
                <w:sz w:val="24"/>
                <w:szCs w:val="24"/>
              </w:rPr>
              <w:t xml:space="preserve"> teisėtvarkos pažeidimų atvej</w:t>
            </w:r>
            <w:r>
              <w:rPr>
                <w:sz w:val="24"/>
                <w:szCs w:val="24"/>
              </w:rPr>
              <w:t>ų analizavimas, prevencinių priemonių šių atvejų pažeidimams mažinti parinkimas ir jų taikymas.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nariai.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4044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Prevencinio projekto OLWEUS kokybės užtikrinimo sistemos vykdymas (OPKUS)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mokslo metus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VGK,MSG</w:t>
            </w:r>
          </w:p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Voronovič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E4044" w:rsidRDefault="007E4044" w:rsidP="00FF17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L.Tunevič</w:t>
            </w:r>
            <w:proofErr w:type="spellEnd"/>
          </w:p>
        </w:tc>
        <w:tc>
          <w:tcPr>
            <w:tcW w:w="2126" w:type="dxa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Klasių vadovai</w:t>
            </w: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Pagalba k</w:t>
            </w:r>
            <w:r>
              <w:rPr>
                <w:sz w:val="24"/>
                <w:szCs w:val="24"/>
              </w:rPr>
              <w:t>l</w:t>
            </w:r>
            <w:r w:rsidRPr="00511F77">
              <w:rPr>
                <w:sz w:val="24"/>
                <w:szCs w:val="24"/>
              </w:rPr>
              <w:t>asių vadovams organizuojant klasės valandėles.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Pagal poreikį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Nemokamo maitinimo organizavimas.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Pr="00511F77" w:rsidRDefault="00BC67E2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A.Jalynskaja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7E4044" w:rsidRPr="00511F77" w:rsidTr="00FF1719">
        <w:trPr>
          <w:trHeight w:val="340"/>
        </w:trPr>
        <w:tc>
          <w:tcPr>
            <w:tcW w:w="11914" w:type="dxa"/>
            <w:gridSpan w:val="6"/>
            <w:shd w:val="clear" w:color="auto" w:fill="auto"/>
            <w:vAlign w:val="center"/>
            <w:hideMark/>
          </w:tcPr>
          <w:p w:rsidR="007E4044" w:rsidRDefault="007E4044" w:rsidP="00FF1719">
            <w:pPr>
              <w:spacing w:line="27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SPECIALIOJI PEDAGOGINĖ PAGALBA, </w:t>
            </w:r>
          </w:p>
          <w:p w:rsidR="007E4044" w:rsidRPr="00511F77" w:rsidRDefault="007E4044" w:rsidP="00FF1719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SVEIKOS GYVENSENOS ĮGŪDŽIŲ UGDYMAS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spacing w:line="27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Mokinių, turinčių speci</w:t>
            </w:r>
            <w:r>
              <w:rPr>
                <w:sz w:val="24"/>
                <w:szCs w:val="24"/>
              </w:rPr>
              <w:t>aliųjų ugdymosi poreikių</w:t>
            </w:r>
            <w:r w:rsidRPr="00511F77">
              <w:rPr>
                <w:sz w:val="24"/>
                <w:szCs w:val="24"/>
              </w:rPr>
              <w:t xml:space="preserve"> ir</w:t>
            </w:r>
            <w:r>
              <w:rPr>
                <w:sz w:val="24"/>
                <w:szCs w:val="24"/>
              </w:rPr>
              <w:t xml:space="preserve"> švietimo pagalbos gavėjų sąrašų</w:t>
            </w:r>
            <w:r w:rsidRPr="00511F77">
              <w:rPr>
                <w:sz w:val="24"/>
                <w:szCs w:val="24"/>
              </w:rPr>
              <w:t xml:space="preserve"> sudarymas.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511F77">
              <w:rPr>
                <w:sz w:val="24"/>
                <w:szCs w:val="24"/>
              </w:rPr>
              <w:t xml:space="preserve"> m. rugsėjo 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I savaitė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Specialusis pedagogas</w:t>
            </w:r>
            <w:r>
              <w:rPr>
                <w:sz w:val="24"/>
                <w:szCs w:val="24"/>
              </w:rPr>
              <w:t>/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Logopedas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Švietimo pagalbos gavėjų sąrašo</w:t>
            </w:r>
            <w:r>
              <w:rPr>
                <w:sz w:val="24"/>
                <w:szCs w:val="24"/>
              </w:rPr>
              <w:t xml:space="preserve"> derinimas Trakų Š</w:t>
            </w:r>
            <w:r w:rsidRPr="00511F77">
              <w:rPr>
                <w:sz w:val="24"/>
                <w:szCs w:val="24"/>
              </w:rPr>
              <w:t>PT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511F77">
              <w:rPr>
                <w:sz w:val="24"/>
                <w:szCs w:val="24"/>
              </w:rPr>
              <w:t xml:space="preserve"> m. rugsėjis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br w:type="page"/>
              <w:t>3.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Mokytojų parengtų individualizuotų ir pritaikytų bendrųjų dalykų / ugdymo programų suderinimas.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511F77">
              <w:rPr>
                <w:sz w:val="24"/>
                <w:szCs w:val="24"/>
              </w:rPr>
              <w:t xml:space="preserve"> m. rugsėjis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511F77">
              <w:rPr>
                <w:sz w:val="24"/>
                <w:szCs w:val="24"/>
              </w:rPr>
              <w:t xml:space="preserve"> m. sausis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4.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Pasirengimas pirminiam mokinių specialiųjų ugdymosi poreikių </w:t>
            </w:r>
            <w:r w:rsidRPr="00511F77">
              <w:rPr>
                <w:sz w:val="24"/>
                <w:szCs w:val="24"/>
              </w:rPr>
              <w:t xml:space="preserve">įvertinimui ir pirminis </w:t>
            </w:r>
            <w:r>
              <w:rPr>
                <w:sz w:val="24"/>
                <w:szCs w:val="24"/>
              </w:rPr>
              <w:t xml:space="preserve">mokinių specialiųjų ugdymosi poreikių </w:t>
            </w:r>
            <w:r w:rsidRPr="00511F77">
              <w:rPr>
                <w:sz w:val="24"/>
                <w:szCs w:val="24"/>
              </w:rPr>
              <w:t>įvertinimas dėl specialiojo ugdymo skyrimo.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Pagal poreikį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Dalykų mokytojai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Klasių vadovai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5.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Siūlymo dėl specialiojo ugdymo sk</w:t>
            </w:r>
            <w:r>
              <w:rPr>
                <w:sz w:val="24"/>
                <w:szCs w:val="24"/>
              </w:rPr>
              <w:t>yrimo mokiniui teikimas Trakų Š</w:t>
            </w:r>
            <w:r w:rsidRPr="00511F77">
              <w:rPr>
                <w:sz w:val="24"/>
                <w:szCs w:val="24"/>
              </w:rPr>
              <w:t>PT.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VGK 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Klasių vadovai</w:t>
            </w: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6.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Mokinių, turinčių specialiųjų ugdymosi poreikių (negalių, sutrikimų, mokymosi sunkumų), tenkinimas: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 specialiųjų ugdymosi poreikių turinčių mokinių pasiekimų aptarimas su mokiniais ir jų tėvais, mokytojais;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 namuose besimokančių mokinių mokymosi pasiekimų aptarimas;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naujai atvykusių į gimnaziją</w:t>
            </w:r>
            <w:r w:rsidRPr="00511F77">
              <w:rPr>
                <w:sz w:val="24"/>
                <w:szCs w:val="24"/>
              </w:rPr>
              <w:t xml:space="preserve"> mokinių, besimokančių pagal in</w:t>
            </w:r>
            <w:r>
              <w:rPr>
                <w:sz w:val="24"/>
                <w:szCs w:val="24"/>
              </w:rPr>
              <w:t>dividualizuotas ir pritaikytas B</w:t>
            </w:r>
            <w:r w:rsidRPr="00511F77">
              <w:rPr>
                <w:sz w:val="24"/>
                <w:szCs w:val="24"/>
              </w:rPr>
              <w:t>endrąsias ugdymo programas, klasių vadovų, mokytojų konsultavimas;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lastRenderedPageBreak/>
              <w:t>4. vaiko psichines ir fizines galias atitinkančios ugdymo ir lavinimo įstaigos rekomendavimas;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5. rekomendacijų mokytojams  ir mokinių tėvams (globėjams, rūpintojams) teikimas dėl specialiojo ugdymo metodų, būdų, mokymo priemonių naudojimo.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lastRenderedPageBreak/>
              <w:t xml:space="preserve">Visus mokslo metus, atsižvelgiant į specialistų rekomendacijas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Pagalbos, rekomendacijų mokinių tėvams/globėjams teikimas.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mokslo metus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nariai pagal kompetencijas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11F77">
              <w:rPr>
                <w:sz w:val="24"/>
                <w:szCs w:val="24"/>
              </w:rPr>
              <w:t xml:space="preserve">okinių sveikatos priežiūros organizavimas, sveikatos </w:t>
            </w:r>
            <w:r>
              <w:rPr>
                <w:sz w:val="24"/>
                <w:szCs w:val="24"/>
              </w:rPr>
              <w:t>ugdymo</w:t>
            </w:r>
            <w:r w:rsidRPr="00511F77">
              <w:rPr>
                <w:sz w:val="24"/>
                <w:szCs w:val="24"/>
              </w:rPr>
              <w:t xml:space="preserve"> programų </w:t>
            </w:r>
            <w:r>
              <w:rPr>
                <w:sz w:val="24"/>
                <w:szCs w:val="24"/>
              </w:rPr>
              <w:t>į</w:t>
            </w:r>
            <w:r w:rsidRPr="00511F77">
              <w:rPr>
                <w:sz w:val="24"/>
                <w:szCs w:val="24"/>
              </w:rPr>
              <w:t>gyvendinimas</w:t>
            </w:r>
            <w:r>
              <w:rPr>
                <w:sz w:val="24"/>
                <w:szCs w:val="24"/>
              </w:rPr>
              <w:t>, dalyvavimas sveikatos ugdymo ir fizinio aktyvumo projektuose, konkursuose, akcijose ir kituose renginiuose, šių renginių organizavimas.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mokslo metus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nariai pagal darbo sritį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Urbanovič</w:t>
            </w:r>
            <w:proofErr w:type="spellEnd"/>
          </w:p>
        </w:tc>
        <w:tc>
          <w:tcPr>
            <w:tcW w:w="2126" w:type="dxa"/>
          </w:tcPr>
          <w:p w:rsidR="007E4044" w:rsidRDefault="007E4044" w:rsidP="00FF1719">
            <w:pPr>
              <w:rPr>
                <w:sz w:val="24"/>
                <w:szCs w:val="24"/>
              </w:rPr>
            </w:pPr>
          </w:p>
          <w:p w:rsidR="007E4044" w:rsidRPr="00160CD8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vadovai, dalykų mokytojai</w:t>
            </w: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Kuprinių svėrimo akcija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Rugsėjis-spalis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</w:p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Urbanovič</w:t>
            </w:r>
            <w:proofErr w:type="spellEnd"/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 „</w:t>
            </w:r>
            <w:proofErr w:type="spellStart"/>
            <w:r>
              <w:rPr>
                <w:sz w:val="24"/>
                <w:szCs w:val="24"/>
              </w:rPr>
              <w:t>Judumo</w:t>
            </w:r>
            <w:proofErr w:type="spellEnd"/>
            <w:r>
              <w:rPr>
                <w:sz w:val="24"/>
                <w:szCs w:val="24"/>
              </w:rPr>
              <w:t xml:space="preserve"> savaitėje“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rugsėjis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Urbanovič</w:t>
            </w:r>
            <w:proofErr w:type="spellEnd"/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Naujų projektų, skirtų žalingų įpročių prevencijai, mokinių socializacijai bei sveikai gyvensenai, vykdymas.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mokslo metus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nariai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biuras</w:t>
            </w:r>
          </w:p>
        </w:tc>
      </w:tr>
      <w:tr w:rsidR="007E4044" w:rsidRPr="00511F77" w:rsidTr="00FF1719">
        <w:trPr>
          <w:trHeight w:val="340"/>
        </w:trPr>
        <w:tc>
          <w:tcPr>
            <w:tcW w:w="11914" w:type="dxa"/>
            <w:gridSpan w:val="6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511F77">
              <w:rPr>
                <w:b/>
                <w:bCs/>
                <w:i/>
                <w:iCs/>
                <w:sz w:val="24"/>
                <w:szCs w:val="24"/>
              </w:rPr>
              <w:t>KRIZIŲ VALDYMAS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spacing w:line="27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Krizės aplinkybių įvertinimas, krizės valdymo plano rengimas.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VGK pirmininkas 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Informacijos apie krizę </w:t>
            </w:r>
            <w:r>
              <w:rPr>
                <w:sz w:val="24"/>
                <w:szCs w:val="24"/>
              </w:rPr>
              <w:t xml:space="preserve">rengimas ir pateikimas gimnazijos </w:t>
            </w:r>
            <w:r w:rsidRPr="00511F77">
              <w:rPr>
                <w:sz w:val="24"/>
                <w:szCs w:val="24"/>
              </w:rPr>
              <w:t>bendruomenei, žiniasklaidai, Švietimo skyriui, teritorinei policijos įstaigai</w:t>
            </w:r>
            <w:r>
              <w:rPr>
                <w:sz w:val="24"/>
                <w:szCs w:val="24"/>
              </w:rPr>
              <w:t>, vaiko teisių apsaugos skyriui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pirmininkas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3.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Gimnazijos</w:t>
            </w:r>
            <w:r w:rsidRPr="00511F77">
              <w:rPr>
                <w:sz w:val="24"/>
                <w:szCs w:val="24"/>
              </w:rPr>
              <w:t xml:space="preserve"> bendruomenės grupių ir asmenų, kuriems reikalinga pagalba, įvertinimas ir pagalbos teikimo organizavimas.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</w:t>
            </w:r>
            <w:r>
              <w:rPr>
                <w:sz w:val="24"/>
                <w:szCs w:val="24"/>
              </w:rPr>
              <w:t xml:space="preserve"> nariai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Bendradarbiavimas su Trakų ŠPT komanda.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</w:t>
            </w:r>
            <w:r>
              <w:rPr>
                <w:sz w:val="24"/>
                <w:szCs w:val="24"/>
              </w:rPr>
              <w:t xml:space="preserve"> nariai pagal kompetencijas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11914" w:type="dxa"/>
            <w:gridSpan w:val="6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511F77">
              <w:rPr>
                <w:b/>
                <w:bCs/>
                <w:i/>
                <w:iCs/>
                <w:sz w:val="24"/>
                <w:szCs w:val="24"/>
              </w:rPr>
              <w:t>TYRIMAI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spacing w:line="27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511F77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klasių</w:t>
            </w:r>
            <w:r w:rsidRPr="00511F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ir naujai į gimnaziją atvykusių mokinių adaptacijos stebėjimai, vertinimas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511F77">
              <w:rPr>
                <w:sz w:val="24"/>
                <w:szCs w:val="24"/>
              </w:rPr>
              <w:t xml:space="preserve"> m. rugsėjis–spalis</w:t>
            </w:r>
            <w:r>
              <w:rPr>
                <w:sz w:val="24"/>
                <w:szCs w:val="24"/>
              </w:rPr>
              <w:t>,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visus metus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Psichologė, </w:t>
            </w:r>
            <w:proofErr w:type="spellStart"/>
            <w:r>
              <w:rPr>
                <w:sz w:val="24"/>
                <w:szCs w:val="24"/>
              </w:rPr>
              <w:t>soc</w:t>
            </w:r>
            <w:proofErr w:type="spellEnd"/>
            <w:r>
              <w:rPr>
                <w:sz w:val="24"/>
                <w:szCs w:val="24"/>
              </w:rPr>
              <w:t>. ir spec. pedagogė pagal kompetenciją</w:t>
            </w:r>
          </w:p>
        </w:tc>
        <w:tc>
          <w:tcPr>
            <w:tcW w:w="2126" w:type="dxa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Klasių vadovai,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7E4044" w:rsidRPr="00A27A7B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7A7B">
              <w:rPr>
                <w:sz w:val="24"/>
                <w:szCs w:val="24"/>
              </w:rPr>
              <w:t>.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</w:tcPr>
          <w:p w:rsidR="007E4044" w:rsidRPr="00A27A7B" w:rsidRDefault="007E4044" w:rsidP="00FF1719">
            <w:pPr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Anketinė mokinių ir tėvų apklausa ir jos analizė ,,Mokinių specialiųjų poreikių</w:t>
            </w:r>
            <w:r w:rsidRPr="00A27A7B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tenkinimas Rūdiškių gimnazijoje</w:t>
            </w:r>
            <w:r w:rsidRPr="00A27A7B">
              <w:rPr>
                <w:color w:val="222222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spalis -lapkritis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 nariai pagal kompetenciją</w:t>
            </w:r>
          </w:p>
        </w:tc>
        <w:tc>
          <w:tcPr>
            <w:tcW w:w="2126" w:type="dxa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7E4044" w:rsidRPr="00511F77" w:rsidTr="00FF1719">
        <w:trPr>
          <w:trHeight w:val="340"/>
        </w:trPr>
        <w:tc>
          <w:tcPr>
            <w:tcW w:w="11914" w:type="dxa"/>
            <w:gridSpan w:val="6"/>
            <w:shd w:val="clear" w:color="auto" w:fill="auto"/>
            <w:vAlign w:val="center"/>
            <w:hideMark/>
          </w:tcPr>
          <w:p w:rsidR="007E4044" w:rsidRPr="00511F77" w:rsidRDefault="007E4044" w:rsidP="00FF1719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br w:type="page"/>
            </w:r>
            <w:r w:rsidRPr="00511F77">
              <w:rPr>
                <w:b/>
                <w:bCs/>
                <w:i/>
                <w:iCs/>
                <w:sz w:val="24"/>
                <w:szCs w:val="24"/>
              </w:rPr>
              <w:t>INFORMACINĖ ŠVIETĖJIŠKA VEIKLA</w:t>
            </w:r>
          </w:p>
        </w:tc>
        <w:tc>
          <w:tcPr>
            <w:tcW w:w="2126" w:type="dxa"/>
          </w:tcPr>
          <w:p w:rsidR="007E4044" w:rsidRPr="00511F77" w:rsidRDefault="007E4044" w:rsidP="00FF1719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Informacinės medžiagos (stendų, lankstinukų, skrajučių, pranešimų ir pan.) rengimas prevenciniais (sveikos gyvensenos, patyčių, žalingų įpročių ir kt.) klausimais ir jos skelbimas / platinimas </w:t>
            </w:r>
            <w:r>
              <w:rPr>
                <w:sz w:val="24"/>
                <w:szCs w:val="24"/>
              </w:rPr>
              <w:t>gimnazijos</w:t>
            </w:r>
            <w:r w:rsidRPr="00511F77">
              <w:rPr>
                <w:sz w:val="24"/>
                <w:szCs w:val="24"/>
              </w:rPr>
              <w:t xml:space="preserve"> stenduose, internetiniame tinklalapyje, TAMO dienyne.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VGK </w:t>
            </w:r>
          </w:p>
          <w:p w:rsidR="007E4044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Urbanovič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Voronovič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7E4044" w:rsidRPr="00511F77" w:rsidTr="00FF1719">
        <w:trPr>
          <w:trHeight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Mokinių ir jų tėvų (globėjų, rūpintojų), mokytojų  individualių konsultacijų, susitikimų, pokalbių, seminarų ir pan. organizavimas.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Pagal poreikį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nariai pagal kompetenciją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44" w:rsidRPr="00511F77" w:rsidRDefault="007E4044" w:rsidP="00FF1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</w:tbl>
    <w:p w:rsidR="007E4044" w:rsidRPr="00511F77" w:rsidRDefault="007E4044" w:rsidP="007E4044">
      <w:pPr>
        <w:tabs>
          <w:tab w:val="left" w:pos="851"/>
        </w:tabs>
        <w:jc w:val="both"/>
        <w:rPr>
          <w:sz w:val="24"/>
          <w:szCs w:val="24"/>
        </w:rPr>
      </w:pPr>
    </w:p>
    <w:p w:rsidR="007E4044" w:rsidRDefault="007E4044" w:rsidP="007E4044">
      <w:pPr>
        <w:tabs>
          <w:tab w:val="left" w:pos="851"/>
        </w:tabs>
        <w:jc w:val="center"/>
        <w:rPr>
          <w:sz w:val="24"/>
          <w:szCs w:val="24"/>
        </w:rPr>
      </w:pPr>
      <w:r w:rsidRPr="00511F77">
        <w:rPr>
          <w:sz w:val="24"/>
          <w:szCs w:val="24"/>
        </w:rPr>
        <w:t>___________________________</w:t>
      </w:r>
    </w:p>
    <w:p w:rsidR="007E4044" w:rsidRDefault="007E4044" w:rsidP="007E4044">
      <w:pPr>
        <w:tabs>
          <w:tab w:val="left" w:pos="851"/>
        </w:tabs>
        <w:jc w:val="center"/>
        <w:rPr>
          <w:sz w:val="24"/>
          <w:szCs w:val="24"/>
        </w:rPr>
      </w:pPr>
    </w:p>
    <w:p w:rsidR="007E4044" w:rsidRDefault="007E4044" w:rsidP="007E4044">
      <w:pPr>
        <w:tabs>
          <w:tab w:val="left" w:pos="851"/>
        </w:tabs>
        <w:jc w:val="center"/>
        <w:rPr>
          <w:sz w:val="24"/>
          <w:szCs w:val="24"/>
        </w:rPr>
      </w:pPr>
    </w:p>
    <w:p w:rsidR="00626AFF" w:rsidRDefault="00626AFF"/>
    <w:sectPr w:rsidR="00626AFF" w:rsidSect="007E404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44"/>
    <w:rsid w:val="003F09E7"/>
    <w:rsid w:val="00626AFF"/>
    <w:rsid w:val="006A1C0A"/>
    <w:rsid w:val="007E4044"/>
    <w:rsid w:val="00B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A5636-0AA5-4F12-BE5F-1E73EEAB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7E4044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7455</Words>
  <Characters>4250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PavaduotojaRK</dc:creator>
  <cp:keywords/>
  <dc:description/>
  <cp:lastModifiedBy>PavaduotojaRK</cp:lastModifiedBy>
  <cp:revision>3</cp:revision>
  <dcterms:created xsi:type="dcterms:W3CDTF">2018-06-21T11:15:00Z</dcterms:created>
  <dcterms:modified xsi:type="dcterms:W3CDTF">2018-06-25T06:06:00Z</dcterms:modified>
</cp:coreProperties>
</file>